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8FB" w:rsidRDefault="00EA08FB" w:rsidP="00EA08FB">
      <w:pPr>
        <w:spacing w:after="0" w:line="480" w:lineRule="auto"/>
        <w:rPr>
          <w:rFonts w:ascii="Times New Roman" w:hAnsi="Times New Roman" w:cs="Times New Roman"/>
          <w:sz w:val="24"/>
          <w:szCs w:val="24"/>
        </w:rPr>
      </w:pPr>
      <w:bookmarkStart w:id="0" w:name="_GoBack"/>
      <w:bookmarkEnd w:id="0"/>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jc w:val="center"/>
        <w:rPr>
          <w:rFonts w:ascii="Times New Roman" w:hAnsi="Times New Roman" w:cs="Times New Roman"/>
          <w:sz w:val="24"/>
          <w:szCs w:val="24"/>
        </w:rPr>
      </w:pPr>
    </w:p>
    <w:p w:rsidR="00EA08FB" w:rsidRPr="00EA08FB" w:rsidRDefault="00EA08FB" w:rsidP="00EA08FB">
      <w:pPr>
        <w:spacing w:after="0" w:line="480" w:lineRule="auto"/>
        <w:jc w:val="center"/>
        <w:rPr>
          <w:rFonts w:ascii="Times New Roman" w:hAnsi="Times New Roman" w:cs="Times New Roman"/>
          <w:sz w:val="24"/>
          <w:szCs w:val="24"/>
        </w:rPr>
      </w:pPr>
      <w:r w:rsidRPr="00EA08FB">
        <w:rPr>
          <w:rFonts w:ascii="Times New Roman" w:hAnsi="Times New Roman" w:cs="Times New Roman"/>
          <w:sz w:val="24"/>
          <w:szCs w:val="24"/>
        </w:rPr>
        <w:t>Conflict and Negotiation Strategies</w:t>
      </w:r>
    </w:p>
    <w:p w:rsidR="00EA08FB" w:rsidRDefault="00EA08FB" w:rsidP="00EA0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08FB" w:rsidRDefault="00EA08FB" w:rsidP="00EA0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08FB" w:rsidRDefault="00EA08FB" w:rsidP="00EA08FB">
      <w:pPr>
        <w:spacing w:after="0" w:line="480" w:lineRule="auto"/>
        <w:jc w:val="center"/>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Default="00EA08FB" w:rsidP="00EA08FB">
      <w:pPr>
        <w:spacing w:after="0" w:line="480" w:lineRule="auto"/>
        <w:rPr>
          <w:rFonts w:ascii="Times New Roman" w:hAnsi="Times New Roman" w:cs="Times New Roman"/>
          <w:sz w:val="24"/>
          <w:szCs w:val="24"/>
        </w:rPr>
      </w:pPr>
    </w:p>
    <w:p w:rsidR="00EA08FB" w:rsidRPr="00EA08FB" w:rsidRDefault="00EA08FB" w:rsidP="00EA08FB">
      <w:pPr>
        <w:spacing w:after="0" w:line="480" w:lineRule="auto"/>
        <w:jc w:val="center"/>
        <w:rPr>
          <w:rFonts w:ascii="Times New Roman" w:hAnsi="Times New Roman" w:cs="Times New Roman"/>
          <w:sz w:val="24"/>
          <w:szCs w:val="24"/>
        </w:rPr>
      </w:pPr>
      <w:r w:rsidRPr="00EA08FB">
        <w:rPr>
          <w:rFonts w:ascii="Times New Roman" w:hAnsi="Times New Roman" w:cs="Times New Roman"/>
          <w:sz w:val="24"/>
          <w:szCs w:val="24"/>
        </w:rPr>
        <w:lastRenderedPageBreak/>
        <w:t>Conflict and Negotiation Strategies</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In a place where there are many people conflict is sometimes an inevitable and unavoidable part of people’s daily lives, especially workplaces However, these kinds of conflicts are not always easy to resolve. In a workplace setting, unresolved conflicts may result in underperformance of the employees due to job dissatisfaction, depression, and the general workforce unhappiness. Therefore, managers must deal with the issues as they arise to avoid further problems that may affect the organization negatively. This paper explores some of the key conflicts experienced in the public sector and their negotiation strategies used to resolve them. Some of the conflicts that may be experienced in the public sector include leadership, interdependency-based and cultural-based dissension conflicts.</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Leadership conflict refers to the situation where the management is unable to get cooperation from the employees because they have been working under a different leadership (</w:t>
      </w:r>
      <w:proofErr w:type="spellStart"/>
      <w:r w:rsidRPr="00EA08FB">
        <w:rPr>
          <w:rFonts w:ascii="Times New Roman" w:hAnsi="Times New Roman" w:cs="Times New Roman"/>
          <w:sz w:val="24"/>
          <w:szCs w:val="24"/>
        </w:rPr>
        <w:t>Farell</w:t>
      </w:r>
      <w:proofErr w:type="spellEnd"/>
      <w:r w:rsidRPr="00EA08FB">
        <w:rPr>
          <w:rFonts w:ascii="Times New Roman" w:hAnsi="Times New Roman" w:cs="Times New Roman"/>
          <w:sz w:val="24"/>
          <w:szCs w:val="24"/>
        </w:rPr>
        <w:t xml:space="preserve">, 2014). This kind of conflict is common in the public sector because of the changes that must be effected in the sector. In a workplace setting, people come from various backgrounds and this diversity brings problems to the organization due to different leadership styles. According to </w:t>
      </w:r>
      <w:proofErr w:type="spellStart"/>
      <w:r w:rsidRPr="00EA08FB">
        <w:rPr>
          <w:rFonts w:ascii="Times New Roman" w:hAnsi="Times New Roman" w:cs="Times New Roman"/>
          <w:sz w:val="24"/>
          <w:szCs w:val="24"/>
        </w:rPr>
        <w:t>Farell</w:t>
      </w:r>
      <w:proofErr w:type="spellEnd"/>
      <w:r w:rsidRPr="00EA08FB">
        <w:rPr>
          <w:rFonts w:ascii="Times New Roman" w:hAnsi="Times New Roman" w:cs="Times New Roman"/>
          <w:sz w:val="24"/>
          <w:szCs w:val="24"/>
        </w:rPr>
        <w:t xml:space="preserve"> (2014), dealing with different leadership styles may cause irritation and confusion in the workplace.</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The best negotiation strategy to help resolve this type of conflict is the problem-solving approach. The problem-solving approach refers to a situation where both parties commit to examining issues that affect them. It also involves trying to locate options that can satisfy both parties’ goals (</w:t>
      </w:r>
      <w:proofErr w:type="spellStart"/>
      <w:r w:rsidRPr="00EA08FB">
        <w:rPr>
          <w:rFonts w:ascii="Times New Roman" w:hAnsi="Times New Roman" w:cs="Times New Roman"/>
          <w:sz w:val="24"/>
          <w:szCs w:val="24"/>
        </w:rPr>
        <w:t>Carnevale</w:t>
      </w:r>
      <w:proofErr w:type="spellEnd"/>
      <w:r w:rsidRPr="00EA08FB">
        <w:rPr>
          <w:rFonts w:ascii="Times New Roman" w:hAnsi="Times New Roman" w:cs="Times New Roman"/>
          <w:sz w:val="24"/>
          <w:szCs w:val="24"/>
        </w:rPr>
        <w:t xml:space="preserve"> &amp; Pruitt, 1992). Therefore, as </w:t>
      </w:r>
      <w:proofErr w:type="spellStart"/>
      <w:r w:rsidRPr="00EA08FB">
        <w:rPr>
          <w:rFonts w:ascii="Times New Roman" w:hAnsi="Times New Roman" w:cs="Times New Roman"/>
          <w:sz w:val="24"/>
          <w:szCs w:val="24"/>
        </w:rPr>
        <w:t>Bercovitich</w:t>
      </w:r>
      <w:proofErr w:type="spellEnd"/>
      <w:r w:rsidRPr="00EA08FB">
        <w:rPr>
          <w:rFonts w:ascii="Times New Roman" w:hAnsi="Times New Roman" w:cs="Times New Roman"/>
          <w:sz w:val="24"/>
          <w:szCs w:val="24"/>
        </w:rPr>
        <w:t xml:space="preserve"> (1983) explains, administrators must accept the need to influence the diversity and dynamics associated with conflict to enable them to change the subjects’ attitudes and actions that can result in better </w:t>
      </w:r>
      <w:r w:rsidRPr="00EA08FB">
        <w:rPr>
          <w:rFonts w:ascii="Times New Roman" w:hAnsi="Times New Roman" w:cs="Times New Roman"/>
          <w:sz w:val="24"/>
          <w:szCs w:val="24"/>
        </w:rPr>
        <w:lastRenderedPageBreak/>
        <w:t>coordination. This can be achieved through active listening, providing information about the priorities for both parties, and brainstorming in search of better and long-term solutions (</w:t>
      </w:r>
      <w:proofErr w:type="spellStart"/>
      <w:r w:rsidRPr="00EA08FB">
        <w:rPr>
          <w:rFonts w:ascii="Times New Roman" w:hAnsi="Times New Roman" w:cs="Times New Roman"/>
          <w:sz w:val="24"/>
          <w:szCs w:val="24"/>
        </w:rPr>
        <w:t>Carnevale</w:t>
      </w:r>
      <w:proofErr w:type="spellEnd"/>
      <w:r w:rsidRPr="00EA08FB">
        <w:rPr>
          <w:rFonts w:ascii="Times New Roman" w:hAnsi="Times New Roman" w:cs="Times New Roman"/>
          <w:sz w:val="24"/>
          <w:szCs w:val="24"/>
        </w:rPr>
        <w:t xml:space="preserve"> &amp; Pruitt, 1992).</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The second conflict type is the interdependency-based conflict which refers to the situation where one person fails to meet his responsibility or obligation due to the failure of another person (</w:t>
      </w:r>
      <w:proofErr w:type="spellStart"/>
      <w:r w:rsidRPr="00EA08FB">
        <w:rPr>
          <w:rFonts w:ascii="Times New Roman" w:hAnsi="Times New Roman" w:cs="Times New Roman"/>
          <w:sz w:val="24"/>
          <w:szCs w:val="24"/>
        </w:rPr>
        <w:t>Farell</w:t>
      </w:r>
      <w:proofErr w:type="spellEnd"/>
      <w:r w:rsidRPr="00EA08FB">
        <w:rPr>
          <w:rFonts w:ascii="Times New Roman" w:hAnsi="Times New Roman" w:cs="Times New Roman"/>
          <w:sz w:val="24"/>
          <w:szCs w:val="24"/>
        </w:rPr>
        <w:t xml:space="preserve">, 2014). For example, in an organization, the sales team is required to submit their monthly sales figure to the accountant for the report, but when the accountant fails to submit the report on time because one member of the sales team failed to input his or her monthly sales figures, and then the interdependency-based conflict is witnessed.  </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The best negotiation strategy that can help resolve this kind of conflict is contending where one must persuade the negotiation party to concede to his or her outcome. The contending approach can be achieved through threats and commitments not to concede (</w:t>
      </w:r>
      <w:proofErr w:type="spellStart"/>
      <w:r w:rsidRPr="00EA08FB">
        <w:rPr>
          <w:rFonts w:ascii="Times New Roman" w:hAnsi="Times New Roman" w:cs="Times New Roman"/>
          <w:sz w:val="24"/>
          <w:szCs w:val="24"/>
        </w:rPr>
        <w:t>Carnevale</w:t>
      </w:r>
      <w:proofErr w:type="spellEnd"/>
      <w:r w:rsidRPr="00EA08FB">
        <w:rPr>
          <w:rFonts w:ascii="Times New Roman" w:hAnsi="Times New Roman" w:cs="Times New Roman"/>
          <w:sz w:val="24"/>
          <w:szCs w:val="24"/>
        </w:rPr>
        <w:t xml:space="preserve"> &amp; Pruitt, 1992). Managers can implement this strategy by clarifying the roles and responsibilities of each team member while also ensuring that each one of them is held accountable for his or her actions. For example, threatening that member who failed to submit his or her monthly sales figures on time may bring him or her back on track.</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 xml:space="preserve">Cultural-based dissension conflict is another type of conflict that is often witnessed in the public sector. According to </w:t>
      </w:r>
      <w:proofErr w:type="spellStart"/>
      <w:r w:rsidRPr="00EA08FB">
        <w:rPr>
          <w:rFonts w:ascii="Times New Roman" w:hAnsi="Times New Roman" w:cs="Times New Roman"/>
          <w:sz w:val="24"/>
          <w:szCs w:val="24"/>
        </w:rPr>
        <w:t>Farell</w:t>
      </w:r>
      <w:proofErr w:type="spellEnd"/>
      <w:r w:rsidRPr="00EA08FB">
        <w:rPr>
          <w:rFonts w:ascii="Times New Roman" w:hAnsi="Times New Roman" w:cs="Times New Roman"/>
          <w:sz w:val="24"/>
          <w:szCs w:val="24"/>
        </w:rPr>
        <w:t xml:space="preserve"> (2014), cultural-based dissension conflict refers to the differences that emerge in a diversified workplace due to cultural differences among employees. It is common that employees from different backgrounds can experience this kind of conflict due to their differences in cultural values, practices, traditions, and beliefs that they share (</w:t>
      </w:r>
      <w:proofErr w:type="spellStart"/>
      <w:r w:rsidRPr="00EA08FB">
        <w:rPr>
          <w:rFonts w:ascii="Times New Roman" w:hAnsi="Times New Roman" w:cs="Times New Roman"/>
          <w:sz w:val="24"/>
          <w:szCs w:val="24"/>
        </w:rPr>
        <w:t>Farell</w:t>
      </w:r>
      <w:proofErr w:type="spellEnd"/>
      <w:r w:rsidRPr="00EA08FB">
        <w:rPr>
          <w:rFonts w:ascii="Times New Roman" w:hAnsi="Times New Roman" w:cs="Times New Roman"/>
          <w:sz w:val="24"/>
          <w:szCs w:val="24"/>
        </w:rPr>
        <w:t xml:space="preserve">, 2014). </w:t>
      </w:r>
      <w:proofErr w:type="spellStart"/>
      <w:r w:rsidRPr="00EA08FB">
        <w:rPr>
          <w:rFonts w:ascii="Times New Roman" w:hAnsi="Times New Roman" w:cs="Times New Roman"/>
          <w:sz w:val="24"/>
          <w:szCs w:val="24"/>
        </w:rPr>
        <w:t>Bercovitch</w:t>
      </w:r>
      <w:proofErr w:type="spellEnd"/>
      <w:r w:rsidRPr="00EA08FB">
        <w:rPr>
          <w:rFonts w:ascii="Times New Roman" w:hAnsi="Times New Roman" w:cs="Times New Roman"/>
          <w:sz w:val="24"/>
          <w:szCs w:val="24"/>
        </w:rPr>
        <w:t xml:space="preserve"> (1983) further explains that interaction between people with different attitudes, values, and beliefs can cause conflict that may affect organizational performance. </w:t>
      </w:r>
      <w:r w:rsidRPr="00EA08FB">
        <w:rPr>
          <w:rFonts w:ascii="Times New Roman" w:hAnsi="Times New Roman" w:cs="Times New Roman"/>
          <w:sz w:val="24"/>
          <w:szCs w:val="24"/>
        </w:rPr>
        <w:lastRenderedPageBreak/>
        <w:t xml:space="preserve">Therefore, managers must equip themselves with conflict management and negotiation skills to enable them to resolve such kinds of conflicts. The anti-discrimination laws in the United States prohibit discrimination against various factors including age, religion, culture, sexual orientation, gender, and many other parameters. The EEOC guidelines provide the different conditions that one can be discriminated against and how the antidiscrimination laws protect them from being exploited. Under Section 2302 (b) of Title 5 of the United States Code, employees are prohibited from discriminating against others on the basis of their skin </w:t>
      </w:r>
      <w:proofErr w:type="spellStart"/>
      <w:r w:rsidRPr="00EA08FB">
        <w:rPr>
          <w:rFonts w:ascii="Times New Roman" w:hAnsi="Times New Roman" w:cs="Times New Roman"/>
          <w:sz w:val="24"/>
          <w:szCs w:val="24"/>
        </w:rPr>
        <w:t>color</w:t>
      </w:r>
      <w:proofErr w:type="spellEnd"/>
      <w:r w:rsidRPr="00EA08FB">
        <w:rPr>
          <w:rFonts w:ascii="Times New Roman" w:hAnsi="Times New Roman" w:cs="Times New Roman"/>
          <w:sz w:val="24"/>
          <w:szCs w:val="24"/>
        </w:rPr>
        <w:t>, religion, sex, national origin, age, disability, political affiliation, or even marital status (Federal Trade Commission, 2019). Cultural-based dissension conflict can be exploited in most of the above-mentioned parameters because they include the factors that define the cultural beliefs, values, and practices.</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In this type of conflict, both compromising and yielding negotiation strategies may be applicable in the same way. First, compromising can be helpful because it will help convince the conflicting parties to forgo their ideal outcomes; thus, enabling them to settle for an outcome that is satisfactory for both of them (</w:t>
      </w:r>
      <w:proofErr w:type="spellStart"/>
      <w:r w:rsidRPr="00EA08FB">
        <w:rPr>
          <w:rFonts w:ascii="Times New Roman" w:hAnsi="Times New Roman" w:cs="Times New Roman"/>
          <w:sz w:val="24"/>
          <w:szCs w:val="24"/>
        </w:rPr>
        <w:t>Carnevale</w:t>
      </w:r>
      <w:proofErr w:type="spellEnd"/>
      <w:r w:rsidRPr="00EA08FB">
        <w:rPr>
          <w:rFonts w:ascii="Times New Roman" w:hAnsi="Times New Roman" w:cs="Times New Roman"/>
          <w:sz w:val="24"/>
          <w:szCs w:val="24"/>
        </w:rPr>
        <w:t xml:space="preserve"> &amp; Pruitt, 1992). Yielding approach, on the other hand, will provide an opportunity for one party to concede to the other party. This strategy is important because it involves reducing one’s demands to accommodate the other party (</w:t>
      </w:r>
      <w:proofErr w:type="spellStart"/>
      <w:r w:rsidRPr="00EA08FB">
        <w:rPr>
          <w:rFonts w:ascii="Times New Roman" w:hAnsi="Times New Roman" w:cs="Times New Roman"/>
          <w:sz w:val="24"/>
          <w:szCs w:val="24"/>
        </w:rPr>
        <w:t>Carnevale</w:t>
      </w:r>
      <w:proofErr w:type="spellEnd"/>
      <w:r w:rsidRPr="00EA08FB">
        <w:rPr>
          <w:rFonts w:ascii="Times New Roman" w:hAnsi="Times New Roman" w:cs="Times New Roman"/>
          <w:sz w:val="24"/>
          <w:szCs w:val="24"/>
        </w:rPr>
        <w:t xml:space="preserve"> &amp; Pruitt, 1992, p. 539).</w:t>
      </w:r>
    </w:p>
    <w:p w:rsidR="00EA08FB" w:rsidRPr="00EA08FB" w:rsidRDefault="00EA08FB" w:rsidP="00EA08FB">
      <w:pPr>
        <w:spacing w:after="0" w:line="480" w:lineRule="auto"/>
        <w:ind w:firstLine="720"/>
        <w:rPr>
          <w:rFonts w:ascii="Times New Roman" w:hAnsi="Times New Roman" w:cs="Times New Roman"/>
          <w:sz w:val="24"/>
          <w:szCs w:val="24"/>
        </w:rPr>
      </w:pPr>
      <w:r w:rsidRPr="00EA08FB">
        <w:rPr>
          <w:rFonts w:ascii="Times New Roman" w:hAnsi="Times New Roman" w:cs="Times New Roman"/>
          <w:sz w:val="24"/>
          <w:szCs w:val="24"/>
        </w:rPr>
        <w:t>In conclusion, the strategy that a negotiator will choose depends on the type of conflict he or she is facing and the kind of relationship that he or she has with the conflicting parties. To avoid conflict of interest in negotiations, one can choose to adopt an appropriate negotiation approach that can ensure that both parties are satisfied. Therefore, in organizational setting managers must be aware of the workplace environment and ensure that all employees relate well with each other to minimize the negative impacts resulting from the conflicts.</w:t>
      </w:r>
    </w:p>
    <w:p w:rsidR="00EA08FB" w:rsidRPr="00EA08FB" w:rsidRDefault="00EA08FB" w:rsidP="00EA08FB">
      <w:pPr>
        <w:spacing w:after="0" w:line="480" w:lineRule="auto"/>
        <w:jc w:val="center"/>
        <w:rPr>
          <w:rFonts w:ascii="Times New Roman" w:hAnsi="Times New Roman" w:cs="Times New Roman"/>
          <w:sz w:val="24"/>
          <w:szCs w:val="24"/>
        </w:rPr>
      </w:pPr>
      <w:r w:rsidRPr="00EA08FB">
        <w:rPr>
          <w:rFonts w:ascii="Times New Roman" w:hAnsi="Times New Roman" w:cs="Times New Roman"/>
          <w:sz w:val="24"/>
          <w:szCs w:val="24"/>
        </w:rPr>
        <w:lastRenderedPageBreak/>
        <w:t>References</w:t>
      </w:r>
    </w:p>
    <w:p w:rsidR="00EA08FB" w:rsidRPr="00EA08FB" w:rsidRDefault="00EA08FB" w:rsidP="00EA08FB">
      <w:pPr>
        <w:spacing w:after="0" w:line="480" w:lineRule="auto"/>
        <w:ind w:left="720" w:hanging="720"/>
        <w:rPr>
          <w:rFonts w:ascii="Times New Roman" w:hAnsi="Times New Roman" w:cs="Times New Roman"/>
          <w:sz w:val="24"/>
          <w:szCs w:val="24"/>
        </w:rPr>
      </w:pPr>
      <w:proofErr w:type="spellStart"/>
      <w:r w:rsidRPr="00EA08FB">
        <w:rPr>
          <w:rFonts w:ascii="Times New Roman" w:hAnsi="Times New Roman" w:cs="Times New Roman"/>
          <w:sz w:val="24"/>
          <w:szCs w:val="24"/>
          <w:shd w:val="clear" w:color="auto" w:fill="FFFFFF"/>
        </w:rPr>
        <w:t>Bercovitch</w:t>
      </w:r>
      <w:proofErr w:type="spellEnd"/>
      <w:r w:rsidRPr="00EA08FB">
        <w:rPr>
          <w:rFonts w:ascii="Times New Roman" w:hAnsi="Times New Roman" w:cs="Times New Roman"/>
          <w:sz w:val="24"/>
          <w:szCs w:val="24"/>
          <w:shd w:val="clear" w:color="auto" w:fill="FFFFFF"/>
        </w:rPr>
        <w:t>, J. (1983). Conflict and conflict management in organizations: A framework for analysis. </w:t>
      </w:r>
      <w:r w:rsidRPr="00EA08FB">
        <w:rPr>
          <w:rFonts w:ascii="Times New Roman" w:hAnsi="Times New Roman" w:cs="Times New Roman"/>
          <w:i/>
          <w:iCs/>
          <w:sz w:val="24"/>
          <w:szCs w:val="24"/>
        </w:rPr>
        <w:t>Hong Kong Journal of Public Administration</w:t>
      </w:r>
      <w:r w:rsidRPr="00EA08FB">
        <w:rPr>
          <w:rFonts w:ascii="Times New Roman" w:hAnsi="Times New Roman" w:cs="Times New Roman"/>
          <w:sz w:val="24"/>
          <w:szCs w:val="24"/>
        </w:rPr>
        <w:t>, </w:t>
      </w:r>
      <w:r w:rsidRPr="00EA08FB">
        <w:rPr>
          <w:rFonts w:ascii="Times New Roman" w:hAnsi="Times New Roman" w:cs="Times New Roman"/>
          <w:i/>
          <w:iCs/>
          <w:sz w:val="24"/>
          <w:szCs w:val="24"/>
        </w:rPr>
        <w:t>5</w:t>
      </w:r>
      <w:r w:rsidRPr="00EA08FB">
        <w:rPr>
          <w:rFonts w:ascii="Times New Roman" w:hAnsi="Times New Roman" w:cs="Times New Roman"/>
          <w:sz w:val="24"/>
          <w:szCs w:val="24"/>
        </w:rPr>
        <w:t>(2), 104-123.</w:t>
      </w:r>
    </w:p>
    <w:p w:rsidR="00EA08FB" w:rsidRPr="00EA08FB" w:rsidRDefault="00EA08FB" w:rsidP="00EA08FB">
      <w:pPr>
        <w:spacing w:after="0" w:line="480" w:lineRule="auto"/>
        <w:ind w:left="720" w:hanging="720"/>
        <w:rPr>
          <w:rFonts w:ascii="Times New Roman" w:hAnsi="Times New Roman" w:cs="Times New Roman"/>
          <w:sz w:val="24"/>
          <w:szCs w:val="24"/>
        </w:rPr>
      </w:pPr>
      <w:proofErr w:type="spellStart"/>
      <w:r w:rsidRPr="00EA08FB">
        <w:rPr>
          <w:rFonts w:ascii="Times New Roman" w:hAnsi="Times New Roman" w:cs="Times New Roman"/>
          <w:sz w:val="24"/>
          <w:szCs w:val="24"/>
          <w:shd w:val="clear" w:color="auto" w:fill="FFFFFF"/>
        </w:rPr>
        <w:t>Carnevale</w:t>
      </w:r>
      <w:proofErr w:type="spellEnd"/>
      <w:r w:rsidRPr="00EA08FB">
        <w:rPr>
          <w:rFonts w:ascii="Times New Roman" w:hAnsi="Times New Roman" w:cs="Times New Roman"/>
          <w:sz w:val="24"/>
          <w:szCs w:val="24"/>
          <w:shd w:val="clear" w:color="auto" w:fill="FFFFFF"/>
        </w:rPr>
        <w:t>, P. J., &amp; Pruitt, D. G. (1992). Negotiation and mediation. </w:t>
      </w:r>
      <w:r w:rsidRPr="00EA08FB">
        <w:rPr>
          <w:rFonts w:ascii="Times New Roman" w:hAnsi="Times New Roman" w:cs="Times New Roman"/>
          <w:i/>
          <w:iCs/>
          <w:sz w:val="24"/>
          <w:szCs w:val="24"/>
        </w:rPr>
        <w:t>Annual review of psychology</w:t>
      </w:r>
      <w:r w:rsidRPr="00EA08FB">
        <w:rPr>
          <w:rFonts w:ascii="Times New Roman" w:hAnsi="Times New Roman" w:cs="Times New Roman"/>
          <w:sz w:val="24"/>
          <w:szCs w:val="24"/>
        </w:rPr>
        <w:t>, </w:t>
      </w:r>
      <w:r w:rsidRPr="00EA08FB">
        <w:rPr>
          <w:rFonts w:ascii="Times New Roman" w:hAnsi="Times New Roman" w:cs="Times New Roman"/>
          <w:i/>
          <w:iCs/>
          <w:sz w:val="24"/>
          <w:szCs w:val="24"/>
        </w:rPr>
        <w:t>43</w:t>
      </w:r>
      <w:r w:rsidRPr="00EA08FB">
        <w:rPr>
          <w:rFonts w:ascii="Times New Roman" w:hAnsi="Times New Roman" w:cs="Times New Roman"/>
          <w:sz w:val="24"/>
          <w:szCs w:val="24"/>
        </w:rPr>
        <w:t>(1), 531-582.</w:t>
      </w:r>
    </w:p>
    <w:p w:rsidR="00EA08FB" w:rsidRPr="00EA08FB" w:rsidRDefault="00EA08FB" w:rsidP="00EA08FB">
      <w:pPr>
        <w:spacing w:after="0" w:line="480" w:lineRule="auto"/>
        <w:ind w:left="720" w:hanging="720"/>
        <w:rPr>
          <w:rFonts w:ascii="Times New Roman" w:hAnsi="Times New Roman" w:cs="Times New Roman"/>
          <w:sz w:val="24"/>
          <w:szCs w:val="24"/>
        </w:rPr>
      </w:pPr>
      <w:proofErr w:type="spellStart"/>
      <w:r w:rsidRPr="00EA08FB">
        <w:rPr>
          <w:rFonts w:ascii="Times New Roman" w:hAnsi="Times New Roman" w:cs="Times New Roman"/>
          <w:sz w:val="24"/>
          <w:szCs w:val="24"/>
          <w:shd w:val="clear" w:color="auto" w:fill="FFFFFF"/>
        </w:rPr>
        <w:t>Farell</w:t>
      </w:r>
      <w:proofErr w:type="spellEnd"/>
      <w:r w:rsidRPr="00EA08FB">
        <w:rPr>
          <w:rFonts w:ascii="Times New Roman" w:hAnsi="Times New Roman" w:cs="Times New Roman"/>
          <w:sz w:val="24"/>
          <w:szCs w:val="24"/>
          <w:shd w:val="clear" w:color="auto" w:fill="FFFFFF"/>
        </w:rPr>
        <w:t xml:space="preserve">, A. (2014 February, 6). “5 Workplace Conflicts every Small Business will encounter.” </w:t>
      </w:r>
      <w:r w:rsidRPr="00EA08FB">
        <w:rPr>
          <w:rFonts w:ascii="Times New Roman" w:hAnsi="Times New Roman" w:cs="Times New Roman"/>
          <w:i/>
          <w:sz w:val="24"/>
          <w:szCs w:val="24"/>
          <w:shd w:val="clear" w:color="auto" w:fill="FFFFFF"/>
        </w:rPr>
        <w:t>YFS Magazine</w:t>
      </w:r>
      <w:r w:rsidRPr="00EA08FB">
        <w:rPr>
          <w:rFonts w:ascii="Times New Roman" w:hAnsi="Times New Roman" w:cs="Times New Roman"/>
          <w:sz w:val="24"/>
          <w:szCs w:val="24"/>
          <w:shd w:val="clear" w:color="auto" w:fill="FFFFFF"/>
        </w:rPr>
        <w:t xml:space="preserve">. Retrieved from </w:t>
      </w:r>
      <w:hyperlink r:id="rId6" w:history="1">
        <w:r w:rsidRPr="00EA08FB">
          <w:rPr>
            <w:rStyle w:val="Hyperlink"/>
            <w:rFonts w:ascii="Times New Roman" w:hAnsi="Times New Roman" w:cs="Times New Roman"/>
            <w:color w:val="auto"/>
            <w:sz w:val="24"/>
            <w:szCs w:val="24"/>
            <w:u w:val="none"/>
          </w:rPr>
          <w:t>https://yfsmagazine.com/2014/02/06/5-common-workplace-conflicts-every-small-business-will-encounter/</w:t>
        </w:r>
      </w:hyperlink>
    </w:p>
    <w:p w:rsidR="00EA08FB" w:rsidRPr="00EA08FB" w:rsidRDefault="00EA08FB" w:rsidP="00EA08FB">
      <w:pPr>
        <w:spacing w:after="0" w:line="480" w:lineRule="auto"/>
        <w:ind w:left="720" w:hanging="720"/>
        <w:rPr>
          <w:rFonts w:ascii="Times New Roman" w:hAnsi="Times New Roman" w:cs="Times New Roman"/>
          <w:sz w:val="24"/>
          <w:szCs w:val="24"/>
        </w:rPr>
      </w:pPr>
      <w:r w:rsidRPr="00EA08FB">
        <w:rPr>
          <w:rFonts w:ascii="Times New Roman" w:hAnsi="Times New Roman" w:cs="Times New Roman"/>
          <w:sz w:val="24"/>
          <w:szCs w:val="24"/>
        </w:rPr>
        <w:t xml:space="preserve">Federal Trade Commission. (2019). </w:t>
      </w:r>
      <w:r w:rsidRPr="00EA08FB">
        <w:rPr>
          <w:rFonts w:ascii="Times New Roman" w:hAnsi="Times New Roman" w:cs="Times New Roman"/>
          <w:i/>
          <w:sz w:val="24"/>
          <w:szCs w:val="24"/>
        </w:rPr>
        <w:t>Protections against Discrimination and other Prohibited Practices.</w:t>
      </w:r>
      <w:r w:rsidRPr="00EA08FB">
        <w:rPr>
          <w:rFonts w:ascii="Times New Roman" w:hAnsi="Times New Roman" w:cs="Times New Roman"/>
          <w:sz w:val="24"/>
          <w:szCs w:val="24"/>
        </w:rPr>
        <w:t xml:space="preserve"> Retrieved from </w:t>
      </w:r>
      <w:hyperlink r:id="rId7" w:history="1">
        <w:r w:rsidRPr="00EA08FB">
          <w:rPr>
            <w:rStyle w:val="Hyperlink"/>
            <w:rFonts w:ascii="Times New Roman" w:hAnsi="Times New Roman" w:cs="Times New Roman"/>
            <w:color w:val="auto"/>
            <w:sz w:val="24"/>
            <w:szCs w:val="24"/>
            <w:u w:val="none"/>
          </w:rPr>
          <w:t>https://www.ftc.gov/site-information/no-fear-act/protections-against-discrimination</w:t>
        </w:r>
      </w:hyperlink>
    </w:p>
    <w:p w:rsidR="005E4433" w:rsidRPr="00EA08FB" w:rsidRDefault="00EA08FB" w:rsidP="00EA08FB">
      <w:pPr>
        <w:spacing w:after="0" w:line="480" w:lineRule="auto"/>
        <w:rPr>
          <w:rFonts w:ascii="Times New Roman" w:hAnsi="Times New Roman" w:cs="Times New Roman"/>
          <w:sz w:val="24"/>
          <w:szCs w:val="24"/>
        </w:rPr>
      </w:pPr>
      <w:r w:rsidRPr="00EA08FB">
        <w:rPr>
          <w:rFonts w:ascii="Times New Roman" w:hAnsi="Times New Roman" w:cs="Times New Roman"/>
          <w:sz w:val="24"/>
          <w:szCs w:val="24"/>
        </w:rPr>
        <w:t xml:space="preserve"> </w:t>
      </w:r>
    </w:p>
    <w:sectPr w:rsidR="005E4433" w:rsidRPr="00EA08FB" w:rsidSect="00EA08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039" w:rsidRDefault="00BA5039" w:rsidP="00EA08FB">
      <w:pPr>
        <w:spacing w:after="0" w:line="240" w:lineRule="auto"/>
      </w:pPr>
      <w:r>
        <w:separator/>
      </w:r>
    </w:p>
  </w:endnote>
  <w:endnote w:type="continuationSeparator" w:id="0">
    <w:p w:rsidR="00BA5039" w:rsidRDefault="00BA5039" w:rsidP="00EA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039" w:rsidRDefault="00BA5039" w:rsidP="00EA08FB">
      <w:pPr>
        <w:spacing w:after="0" w:line="240" w:lineRule="auto"/>
      </w:pPr>
      <w:r>
        <w:separator/>
      </w:r>
    </w:p>
  </w:footnote>
  <w:footnote w:type="continuationSeparator" w:id="0">
    <w:p w:rsidR="00BA5039" w:rsidRDefault="00BA5039" w:rsidP="00EA0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8FB" w:rsidRDefault="00EA08FB">
    <w:pPr>
      <w:pStyle w:val="Header"/>
    </w:pPr>
    <w:r w:rsidRPr="00EA08FB">
      <w:rPr>
        <w:rFonts w:ascii="Times New Roman" w:hAnsi="Times New Roman" w:cs="Times New Roman"/>
        <w:sz w:val="24"/>
        <w:szCs w:val="24"/>
      </w:rPr>
      <w:t xml:space="preserve">CONFLICT AND NEGOTIATION STRATEGIES </w:t>
    </w:r>
    <w:r w:rsidRPr="00EA08FB">
      <w:rPr>
        <w:rFonts w:ascii="Times New Roman" w:hAnsi="Times New Roman" w:cs="Times New Roman"/>
        <w:sz w:val="24"/>
        <w:szCs w:val="24"/>
      </w:rPr>
      <w:tab/>
    </w:r>
    <w:r w:rsidRPr="00EA08FB">
      <w:rPr>
        <w:rFonts w:ascii="Times New Roman" w:hAnsi="Times New Roman" w:cs="Times New Roman"/>
        <w:sz w:val="24"/>
        <w:szCs w:val="24"/>
      </w:rPr>
      <w:tab/>
    </w:r>
    <w:r w:rsidRPr="00EA08FB">
      <w:rPr>
        <w:rFonts w:ascii="Times New Roman" w:hAnsi="Times New Roman" w:cs="Times New Roman"/>
        <w:sz w:val="24"/>
        <w:szCs w:val="24"/>
      </w:rPr>
      <w:fldChar w:fldCharType="begin"/>
    </w:r>
    <w:r w:rsidRPr="00EA08FB">
      <w:rPr>
        <w:rFonts w:ascii="Times New Roman" w:hAnsi="Times New Roman" w:cs="Times New Roman"/>
        <w:sz w:val="24"/>
        <w:szCs w:val="24"/>
      </w:rPr>
      <w:instrText xml:space="preserve"> PAGE   \* MERGEFORMAT </w:instrText>
    </w:r>
    <w:r w:rsidRPr="00EA08FB">
      <w:rPr>
        <w:rFonts w:ascii="Times New Roman" w:hAnsi="Times New Roman" w:cs="Times New Roman"/>
        <w:sz w:val="24"/>
        <w:szCs w:val="24"/>
      </w:rPr>
      <w:fldChar w:fldCharType="separate"/>
    </w:r>
    <w:r w:rsidR="00AD6206">
      <w:rPr>
        <w:rFonts w:ascii="Times New Roman" w:hAnsi="Times New Roman" w:cs="Times New Roman"/>
        <w:noProof/>
        <w:sz w:val="24"/>
        <w:szCs w:val="24"/>
      </w:rPr>
      <w:t>2</w:t>
    </w:r>
    <w:r w:rsidRPr="00EA08F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8FB" w:rsidRPr="00EA08FB" w:rsidRDefault="00EA08FB">
    <w:pPr>
      <w:pStyle w:val="Header"/>
      <w:rPr>
        <w:rFonts w:ascii="Times New Roman" w:hAnsi="Times New Roman" w:cs="Times New Roman"/>
        <w:sz w:val="24"/>
        <w:szCs w:val="24"/>
      </w:rPr>
    </w:pPr>
    <w:r w:rsidRPr="00EA08FB">
      <w:rPr>
        <w:rFonts w:ascii="Times New Roman" w:hAnsi="Times New Roman" w:cs="Times New Roman"/>
        <w:sz w:val="24"/>
        <w:szCs w:val="24"/>
      </w:rPr>
      <w:t xml:space="preserve">Running head: CONFLICT AND NEGOTIATION STRATEGIES </w:t>
    </w:r>
    <w:r w:rsidRPr="00EA08FB">
      <w:rPr>
        <w:rFonts w:ascii="Times New Roman" w:hAnsi="Times New Roman" w:cs="Times New Roman"/>
        <w:sz w:val="24"/>
        <w:szCs w:val="24"/>
      </w:rPr>
      <w:tab/>
    </w:r>
    <w:r w:rsidRPr="00EA08FB">
      <w:rPr>
        <w:rFonts w:ascii="Times New Roman" w:hAnsi="Times New Roman" w:cs="Times New Roman"/>
        <w:sz w:val="24"/>
        <w:szCs w:val="24"/>
      </w:rPr>
      <w:tab/>
    </w:r>
    <w:r w:rsidRPr="00EA08FB">
      <w:rPr>
        <w:rFonts w:ascii="Times New Roman" w:hAnsi="Times New Roman" w:cs="Times New Roman"/>
        <w:sz w:val="24"/>
        <w:szCs w:val="24"/>
      </w:rPr>
      <w:fldChar w:fldCharType="begin"/>
    </w:r>
    <w:r w:rsidRPr="00EA08FB">
      <w:rPr>
        <w:rFonts w:ascii="Times New Roman" w:hAnsi="Times New Roman" w:cs="Times New Roman"/>
        <w:sz w:val="24"/>
        <w:szCs w:val="24"/>
      </w:rPr>
      <w:instrText xml:space="preserve"> PAGE   \* MERGEFORMAT </w:instrText>
    </w:r>
    <w:r w:rsidRPr="00EA08FB">
      <w:rPr>
        <w:rFonts w:ascii="Times New Roman" w:hAnsi="Times New Roman" w:cs="Times New Roman"/>
        <w:sz w:val="24"/>
        <w:szCs w:val="24"/>
      </w:rPr>
      <w:fldChar w:fldCharType="separate"/>
    </w:r>
    <w:r w:rsidR="00AD6206">
      <w:rPr>
        <w:rFonts w:ascii="Times New Roman" w:hAnsi="Times New Roman" w:cs="Times New Roman"/>
        <w:noProof/>
        <w:sz w:val="24"/>
        <w:szCs w:val="24"/>
      </w:rPr>
      <w:t>1</w:t>
    </w:r>
    <w:r w:rsidRPr="00EA08F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396"/>
    <w:rsid w:val="00246307"/>
    <w:rsid w:val="004D7396"/>
    <w:rsid w:val="005E4433"/>
    <w:rsid w:val="006B3285"/>
    <w:rsid w:val="006E0CA7"/>
    <w:rsid w:val="00733142"/>
    <w:rsid w:val="00AD6206"/>
    <w:rsid w:val="00AF3BBE"/>
    <w:rsid w:val="00B559A6"/>
    <w:rsid w:val="00BA5039"/>
    <w:rsid w:val="00EA0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7F7A5-B055-4B14-828E-AC890A36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08FB"/>
    <w:rPr>
      <w:color w:val="0000FF"/>
      <w:u w:val="single"/>
    </w:rPr>
  </w:style>
  <w:style w:type="paragraph" w:styleId="Header">
    <w:name w:val="header"/>
    <w:basedOn w:val="Normal"/>
    <w:link w:val="HeaderChar"/>
    <w:uiPriority w:val="99"/>
    <w:unhideWhenUsed/>
    <w:rsid w:val="00EA0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FB"/>
  </w:style>
  <w:style w:type="paragraph" w:styleId="Footer">
    <w:name w:val="footer"/>
    <w:basedOn w:val="Normal"/>
    <w:link w:val="FooterChar"/>
    <w:uiPriority w:val="99"/>
    <w:unhideWhenUsed/>
    <w:rsid w:val="00EA0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70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tc.gov/site-information/no-fear-act/protections-against-discrimin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fsmagazine.com/2014/02/06/5-common-workplace-conflicts-every-small-business-will-encount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2019-11-09T08:44:00Z</dcterms:created>
  <dcterms:modified xsi:type="dcterms:W3CDTF">2019-11-09T08:44:00Z</dcterms:modified>
</cp:coreProperties>
</file>